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3F8D" w:rsidRDefault="00187C85">
      <w:pPr>
        <w:pStyle w:val="Standard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3083560" cy="1455420"/>
            <wp:effectExtent l="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187C85">
      <w:pPr>
        <w:pStyle w:val="Default"/>
        <w:spacing w:before="12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b/>
          <w:iCs/>
          <w:color w:val="auto"/>
          <w:sz w:val="16"/>
          <w:szCs w:val="16"/>
        </w:rPr>
        <w:t>ОБРАЗЕЦ</w:t>
      </w:r>
      <w:r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заполнения </w:t>
      </w:r>
      <w:r>
        <w:rPr>
          <w:rFonts w:asciiTheme="minorHAnsi" w:hAnsiTheme="minorHAnsi" w:cstheme="minorHAnsi"/>
          <w:b/>
          <w:i/>
          <w:color w:val="auto"/>
          <w:sz w:val="16"/>
          <w:szCs w:val="16"/>
        </w:rPr>
        <w:t>Подраздела 3.4.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auto"/>
          <w:sz w:val="16"/>
          <w:szCs w:val="16"/>
          <w:u w:val="single"/>
        </w:rPr>
        <w:t>«Утилитарные цифровые пр</w:t>
      </w:r>
      <w:r>
        <w:rPr>
          <w:rFonts w:asciiTheme="minorHAnsi" w:hAnsiTheme="minorHAnsi" w:cstheme="minorHAnsi"/>
          <w:color w:val="auto"/>
          <w:sz w:val="16"/>
          <w:szCs w:val="16"/>
          <w:u w:val="single"/>
        </w:rPr>
        <w:t>а</w:t>
      </w:r>
      <w:r>
        <w:rPr>
          <w:rFonts w:asciiTheme="minorHAnsi" w:hAnsiTheme="minorHAnsi" w:cstheme="minorHAnsi"/>
          <w:color w:val="auto"/>
          <w:sz w:val="16"/>
          <w:szCs w:val="16"/>
          <w:u w:val="single"/>
        </w:rPr>
        <w:t>ва»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(в данном образце используются сведения за 2020 год)</w:t>
      </w:r>
    </w:p>
    <w:p w:rsidR="00CF3F8D" w:rsidRDefault="00187C85">
      <w:pPr>
        <w:pStyle w:val="Standard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3083560" cy="1223645"/>
            <wp:effectExtent l="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187C85">
      <w:pPr>
        <w:pStyle w:val="Default"/>
        <w:spacing w:before="12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b/>
          <w:iCs/>
          <w:color w:val="auto"/>
          <w:sz w:val="16"/>
          <w:szCs w:val="16"/>
        </w:rPr>
        <w:t xml:space="preserve">ОБРАЗЕЦ 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заполнения </w:t>
      </w:r>
      <w:r>
        <w:rPr>
          <w:rFonts w:asciiTheme="minorHAnsi" w:hAnsiTheme="minorHAnsi" w:cstheme="minorHAnsi"/>
          <w:b/>
          <w:i/>
          <w:color w:val="auto"/>
          <w:sz w:val="16"/>
          <w:szCs w:val="16"/>
        </w:rPr>
        <w:t>Подраздела 3.5.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auto"/>
          <w:sz w:val="16"/>
          <w:szCs w:val="16"/>
          <w:u w:val="single"/>
        </w:rPr>
        <w:t>«Цифровая валюта»</w:t>
      </w:r>
      <w:r>
        <w:rPr>
          <w:rFonts w:asciiTheme="minorHAnsi" w:hAnsiTheme="minorHAnsi" w:cstheme="minorHAnsi"/>
          <w:sz w:val="16"/>
          <w:szCs w:val="16"/>
        </w:rPr>
        <w:t xml:space="preserve"> (в данном образце используются сведения за 2020 год)</w:t>
      </w:r>
    </w:p>
    <w:p w:rsidR="00CF3F8D" w:rsidRDefault="00187C85">
      <w:pPr>
        <w:pStyle w:val="Standard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3083560" cy="859155"/>
            <wp:effectExtent l="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CF3F8D">
      <w:pPr>
        <w:pStyle w:val="Standard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F3F8D" w:rsidRDefault="00187C85">
      <w:pPr>
        <w:pStyle w:val="Standard"/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</w:rPr>
        <w:t>РАЗДЕЛ 4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single"/>
        </w:rPr>
        <w:t xml:space="preserve">«Сведения о </w:t>
      </w:r>
      <w:r>
        <w:rPr>
          <w:rFonts w:asciiTheme="minorHAnsi" w:hAnsiTheme="minorHAnsi" w:cstheme="minorHAnsi"/>
          <w:sz w:val="16"/>
          <w:szCs w:val="16"/>
          <w:u w:val="single"/>
        </w:rPr>
        <w:t>счетах в банках»</w:t>
      </w:r>
    </w:p>
    <w:p w:rsidR="00CF3F8D" w:rsidRDefault="00187C85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(пп. 146 – 169 Методических рекомендаций)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>Необходимо</w:t>
      </w:r>
      <w:r>
        <w:rPr>
          <w:rFonts w:asciiTheme="minorHAnsi" w:hAnsiTheme="minorHAnsi" w:cstheme="minorHAnsi"/>
          <w:sz w:val="16"/>
          <w:szCs w:val="16"/>
        </w:rPr>
        <w:t xml:space="preserve"> запросить в каждом банке, клиентом которого Вы являетесь, справку о наличии счетов и остатке на них денежных средств по состоянию на 31 декабря 2022 года.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>Вспомните</w:t>
      </w:r>
      <w:r>
        <w:rPr>
          <w:rFonts w:asciiTheme="minorHAnsi" w:hAnsiTheme="minorHAnsi" w:cstheme="minorHAnsi"/>
          <w:sz w:val="16"/>
          <w:szCs w:val="16"/>
        </w:rPr>
        <w:t xml:space="preserve">, заключали ли Вы </w:t>
      </w:r>
      <w:r>
        <w:rPr>
          <w:rFonts w:asciiTheme="minorHAnsi" w:hAnsiTheme="minorHAnsi" w:cstheme="minorHAnsi"/>
          <w:sz w:val="16"/>
          <w:szCs w:val="16"/>
        </w:rPr>
        <w:t>ранее кредитные договоры с банками, приобретали ли в «кредит» бытовую технику, одежду и т.д. Возможно, счет в банке не закрыт.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В разделе 4 указываются сведения о действующих счетах, открытых в банках по состоянию на 31 декабря 2022 года.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>Обратите внимание:</w:t>
      </w:r>
      <w:r>
        <w:rPr>
          <w:rFonts w:asciiTheme="minorHAnsi" w:hAnsiTheme="minorHAnsi" w:cstheme="minorHAnsi"/>
          <w:sz w:val="16"/>
          <w:szCs w:val="16"/>
        </w:rPr>
        <w:t xml:space="preserve"> счета, </w:t>
      </w:r>
      <w:r>
        <w:rPr>
          <w:rFonts w:asciiTheme="minorHAnsi" w:hAnsiTheme="minorHAnsi" w:cstheme="minorHAnsi"/>
          <w:b/>
          <w:i/>
          <w:sz w:val="16"/>
          <w:szCs w:val="16"/>
        </w:rPr>
        <w:t>закрытые</w:t>
      </w:r>
      <w:r>
        <w:rPr>
          <w:rFonts w:asciiTheme="minorHAnsi" w:hAnsiTheme="minorHAnsi" w:cstheme="minorHAnsi"/>
          <w:sz w:val="16"/>
          <w:szCs w:val="16"/>
        </w:rPr>
        <w:t xml:space="preserve"> в 2022 (до 31 декабря 2022 года) отражать в справке не нужно (</w:t>
      </w: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>НО</w:t>
      </w:r>
      <w:r>
        <w:rPr>
          <w:rFonts w:asciiTheme="minorHAnsi" w:hAnsiTheme="minorHAnsi" w:cstheme="minorHAnsi"/>
          <w:sz w:val="16"/>
          <w:szCs w:val="16"/>
        </w:rPr>
        <w:t>, по ним может быть получен доход в виде процентов по вкладу (или капитализации), который необходимо отразить в разделе 1 справки.</w:t>
      </w:r>
    </w:p>
    <w:p w:rsidR="00CF3F8D" w:rsidRDefault="00CF3F8D">
      <w:pPr>
        <w:pStyle w:val="Standard"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F3F8D" w:rsidRDefault="00187C85">
      <w:pPr>
        <w:pStyle w:val="Standard"/>
        <w:spacing w:before="120"/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</w:rPr>
        <w:lastRenderedPageBreak/>
        <w:t>РАЗДЕЛ 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single"/>
        </w:rPr>
        <w:t>«Сведения о ценных бумагах и участ</w:t>
      </w:r>
      <w:r>
        <w:rPr>
          <w:rFonts w:asciiTheme="minorHAnsi" w:hAnsiTheme="minorHAnsi" w:cstheme="minorHAnsi"/>
          <w:sz w:val="16"/>
          <w:szCs w:val="16"/>
          <w:u w:val="single"/>
        </w:rPr>
        <w:t>ии в коммерческих организациях и фондах»</w:t>
      </w:r>
    </w:p>
    <w:p w:rsidR="00CF3F8D" w:rsidRDefault="00187C85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(пп. 170 – 181 Методических рекомендаций)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Указываются сведения об имеющихся ценных бумагах, долях участия в уставных капиталах коммерческих организаций и фондах.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Ценные бумаги, переданные в доверительное управление,</w:t>
      </w:r>
      <w:r>
        <w:rPr>
          <w:rFonts w:asciiTheme="minorHAnsi" w:hAnsiTheme="minorHAnsi" w:cstheme="minorHAnsi"/>
          <w:sz w:val="16"/>
          <w:szCs w:val="16"/>
        </w:rPr>
        <w:t xml:space="preserve"> также подлежат отражению.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Чтобы заполнить данный раздел, Вам следует заказать подтверждающие документы в организации, где размещаются Ваши ценные бумаги и сведения об участии в организации.</w:t>
      </w:r>
    </w:p>
    <w:p w:rsidR="00CF3F8D" w:rsidRDefault="00187C85">
      <w:pPr>
        <w:pStyle w:val="Standard"/>
        <w:spacing w:before="120"/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</w:rPr>
        <w:t>РАЗДЕЛ 6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single"/>
        </w:rPr>
        <w:t>«Сведения Об обязательствах имущественного характера»</w:t>
      </w:r>
    </w:p>
    <w:p w:rsidR="00CF3F8D" w:rsidRDefault="00187C85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(п</w:t>
      </w:r>
      <w:r>
        <w:rPr>
          <w:rFonts w:asciiTheme="minorHAnsi" w:hAnsiTheme="minorHAnsi" w:cstheme="minorHAnsi"/>
          <w:sz w:val="16"/>
          <w:szCs w:val="16"/>
          <w:u w:val="single"/>
        </w:rPr>
        <w:t>п. 182 – 205 Методических рекомендаций)</w:t>
      </w:r>
    </w:p>
    <w:p w:rsidR="00CF3F8D" w:rsidRDefault="00CF3F8D">
      <w:pPr>
        <w:pStyle w:val="Standard"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CF3F8D">
        <w:pict/>
      </w:r>
      <w:r w:rsidRPr="00CF3F8D">
        <w:pict>
          <v:shape id="Надпись 31" o:spid="_x0000_s1050" type="#_x0000_m1051" style="position:absolute;margin-left:83.3pt;margin-top:5.85pt;width:167.1pt;height:85.8pt;z-index:251645952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1007745" cy="1007745"/>
            <wp:effectExtent l="0" t="0" r="0" b="0"/>
            <wp:docPr id="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187C85">
      <w:pPr>
        <w:pStyle w:val="Standard"/>
        <w:spacing w:before="120"/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</w:rPr>
        <w:t>РАЗДЕЛ 7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single"/>
        </w:rPr>
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</w:r>
    </w:p>
    <w:p w:rsidR="00CF3F8D" w:rsidRDefault="00187C85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 xml:space="preserve">(пп. 206 – 221 Методических </w:t>
      </w:r>
      <w:r>
        <w:rPr>
          <w:rFonts w:asciiTheme="minorHAnsi" w:hAnsiTheme="minorHAnsi" w:cstheme="minorHAnsi"/>
          <w:sz w:val="16"/>
          <w:szCs w:val="16"/>
          <w:u w:val="single"/>
        </w:rPr>
        <w:t>рекомендаций)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Следует заполнить</w:t>
      </w:r>
      <w:r>
        <w:rPr>
          <w:rFonts w:asciiTheme="minorHAnsi" w:hAnsiTheme="minorHAnsi" w:cstheme="minorHAnsi"/>
          <w:sz w:val="16"/>
          <w:szCs w:val="16"/>
        </w:rPr>
        <w:t>, если в 2022 году Вами было отчуждено имущество в результате безвозмездной сделки, к примеру, если Вы подарили гараж или перераспределили доли в праве собственности на жилое помещение, приобретенное с использованием материнс</w:t>
      </w:r>
      <w:r>
        <w:rPr>
          <w:rFonts w:asciiTheme="minorHAnsi" w:hAnsiTheme="minorHAnsi" w:cstheme="minorHAnsi"/>
          <w:sz w:val="16"/>
          <w:szCs w:val="16"/>
        </w:rPr>
        <w:t>кого капитала.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Представление заведомо ложных сведений о доходах, расходах, об имуществе и обязательствах имущественного характера влечет ответственность в соответствии с законодательством Российской Федерации. 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Непредставление сведений о доходах, расходах,</w:t>
      </w:r>
      <w:r>
        <w:rPr>
          <w:rFonts w:asciiTheme="minorHAnsi" w:hAnsiTheme="minorHAnsi" w:cstheme="minorHAnsi"/>
          <w:b/>
          <w:sz w:val="16"/>
          <w:szCs w:val="16"/>
        </w:rPr>
        <w:t xml:space="preserve"> об имуществе и обязательствах имущественного характера влечет освобождение от занимаемой должности.</w:t>
      </w:r>
    </w:p>
    <w:p w:rsidR="00CF3F8D" w:rsidRDefault="00CF3F8D">
      <w:pPr>
        <w:pStyle w:val="Standard"/>
        <w:spacing w:before="120"/>
        <w:rPr>
          <w:rFonts w:asciiTheme="minorHAnsi" w:hAnsiTheme="minorHAnsi" w:cstheme="minorHAnsi"/>
          <w:sz w:val="18"/>
          <w:szCs w:val="18"/>
        </w:rPr>
      </w:pPr>
      <w:r w:rsidRPr="00CF3F8D">
        <w:pict/>
      </w:r>
      <w:r w:rsidRPr="00CF3F8D">
        <w:pict>
          <v:shape id="Надпись 25" o:spid="_x0000_s1048" type="#_x0000_m1049" style="position:absolute;margin-left:48.75pt;margin-top:.1pt;width:201.6pt;height:65.05pt;z-index:251648000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619760" cy="732155"/>
            <wp:effectExtent l="0" t="0" r="0" b="0"/>
            <wp:docPr id="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CF3F8D">
      <w:pPr>
        <w:pStyle w:val="Standard"/>
        <w:spacing w:before="120"/>
        <w:rPr>
          <w:rFonts w:asciiTheme="minorHAnsi" w:hAnsiTheme="minorHAnsi" w:cstheme="minorHAnsi"/>
          <w:sz w:val="18"/>
          <w:szCs w:val="18"/>
        </w:rPr>
      </w:pPr>
      <w:r w:rsidRPr="00CF3F8D">
        <w:pict/>
      </w:r>
      <w:r w:rsidRPr="00CF3F8D">
        <w:pict>
          <v:shape id="Надпись 4" o:spid="_x0000_s1046" type="#_x0000_m1047" style="position:absolute;margin-left:107.95pt;margin-top:4.65pt;width:142.45pt;height:54.55pt;z-index:251650048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567690" cy="563880"/>
            <wp:effectExtent l="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187C85">
      <w:pPr>
        <w:pStyle w:val="Standard"/>
        <w:spacing w:before="120"/>
        <w:jc w:val="center"/>
        <w:rPr>
          <w:rFonts w:ascii="Yu Gothic UI" w:eastAsia="Yu Gothic UI" w:hAnsi="Yu Gothic UI" w:cs="Cambria"/>
          <w:b/>
          <w:sz w:val="20"/>
          <w:szCs w:val="20"/>
        </w:rPr>
      </w:pPr>
      <w:r>
        <w:rPr>
          <w:rFonts w:ascii="Yu Gothic UI" w:eastAsia="Yu Gothic UI" w:hAnsi="Yu Gothic UI" w:cs="Cambria"/>
          <w:b/>
          <w:sz w:val="20"/>
          <w:szCs w:val="20"/>
        </w:rPr>
        <w:lastRenderedPageBreak/>
        <w:t>Департамент по профилактике коррупционных и иных правонарушений Приморского края</w:t>
      </w:r>
    </w:p>
    <w:p w:rsidR="00CF3F8D" w:rsidRDefault="00CF3F8D">
      <w:pPr>
        <w:pStyle w:val="Standard"/>
        <w:spacing w:before="120" w:line="144" w:lineRule="auto"/>
        <w:rPr>
          <w:rFonts w:ascii="Yu Gothic UI" w:eastAsia="Yu Gothic UI" w:hAnsi="Yu Gothic UI" w:cs="Cambria"/>
          <w:b/>
        </w:rPr>
      </w:pPr>
    </w:p>
    <w:p w:rsidR="00CF3F8D" w:rsidRDefault="00CF3F8D">
      <w:pPr>
        <w:pStyle w:val="Standard"/>
        <w:spacing w:line="144" w:lineRule="auto"/>
        <w:rPr>
          <w:rFonts w:ascii="Yu Gothic UI" w:eastAsia="Yu Gothic UI" w:hAnsi="Yu Gothic UI" w:cs="Cambria"/>
          <w:b/>
        </w:rPr>
      </w:pPr>
    </w:p>
    <w:p w:rsidR="00CF3F8D" w:rsidRDefault="00187C85">
      <w:pPr>
        <w:pStyle w:val="Standard"/>
        <w:spacing w:before="12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2747645" cy="3197225"/>
            <wp:effectExtent l="0" t="0" r="0" b="0"/>
            <wp:docPr id="1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CF3F8D">
      <w:pPr>
        <w:pStyle w:val="Standard"/>
        <w:spacing w:before="120"/>
        <w:jc w:val="center"/>
        <w:rPr>
          <w:rFonts w:asciiTheme="minorHAnsi" w:hAnsiTheme="minorHAnsi" w:cstheme="minorHAnsi"/>
          <w:sz w:val="16"/>
          <w:szCs w:val="16"/>
        </w:rPr>
      </w:pPr>
    </w:p>
    <w:p w:rsidR="00CF3F8D" w:rsidRDefault="00CF3F8D">
      <w:pPr>
        <w:pStyle w:val="Standard"/>
        <w:spacing w:before="120"/>
        <w:rPr>
          <w:rFonts w:asciiTheme="minorHAnsi" w:hAnsiTheme="minorHAnsi" w:cstheme="minorHAnsi"/>
          <w:sz w:val="16"/>
          <w:szCs w:val="16"/>
        </w:rPr>
      </w:pPr>
    </w:p>
    <w:p w:rsidR="00CF3F8D" w:rsidRDefault="00187C85">
      <w:pPr>
        <w:pStyle w:val="Standard"/>
        <w:spacing w:line="192" w:lineRule="auto"/>
        <w:jc w:val="center"/>
        <w:rPr>
          <w:rFonts w:ascii="Yu Gothic UI Light" w:eastAsia="Yu Gothic UI Light" w:hAnsi="Yu Gothic UI Light" w:cstheme="minorHAnsi"/>
          <w:b/>
          <w:color w:val="FF6600"/>
          <w:spacing w:val="20"/>
          <w:sz w:val="48"/>
          <w:szCs w:val="48"/>
        </w:rPr>
      </w:pPr>
      <w:r>
        <w:rPr>
          <w:rFonts w:ascii="Yu Gothic UI Light" w:eastAsia="Yu Gothic UI Light" w:hAnsi="Yu Gothic UI Light" w:cstheme="minorHAnsi"/>
          <w:sz w:val="36"/>
          <w:szCs w:val="36"/>
        </w:rPr>
        <w:t xml:space="preserve">     </w:t>
      </w:r>
      <w:r>
        <w:rPr>
          <w:rFonts w:ascii="Yu Gothic UI Light" w:eastAsia="Yu Gothic UI Light" w:hAnsi="Yu Gothic UI Light" w:cstheme="minorHAnsi"/>
          <w:b/>
          <w:color w:val="FF6600"/>
          <w:spacing w:val="20"/>
          <w:sz w:val="44"/>
          <w:szCs w:val="48"/>
        </w:rPr>
        <w:t>ПАМЯТКА</w:t>
      </w:r>
    </w:p>
    <w:p w:rsidR="00CF3F8D" w:rsidRDefault="00CF3F8D">
      <w:pPr>
        <w:pStyle w:val="Standard"/>
        <w:spacing w:line="192" w:lineRule="auto"/>
        <w:jc w:val="center"/>
        <w:rPr>
          <w:rFonts w:ascii="Yu Gothic UI Light" w:eastAsia="Yu Gothic UI Light" w:hAnsi="Yu Gothic UI Light" w:cstheme="minorHAnsi"/>
          <w:b/>
          <w:color w:val="FF6600"/>
          <w:spacing w:val="20"/>
          <w:sz w:val="44"/>
          <w:szCs w:val="44"/>
        </w:rPr>
      </w:pPr>
      <w:r>
        <w:rPr>
          <w:rFonts w:ascii="Yu Gothic UI Light" w:eastAsia="Yu Gothic UI Light" w:hAnsi="Yu Gothic UI Light" w:cstheme="minorHAnsi"/>
          <w:b/>
          <w:color w:val="FF6600"/>
          <w:spacing w:val="20"/>
          <w:sz w:val="44"/>
          <w:szCs w:val="44"/>
        </w:rPr>
        <w:pict/>
      </w:r>
      <w:r>
        <w:rPr>
          <w:rFonts w:ascii="Yu Gothic UI Light" w:eastAsia="Yu Gothic UI Light" w:hAnsi="Yu Gothic UI Light" w:cstheme="minorHAnsi"/>
          <w:b/>
          <w:color w:val="FF6600"/>
          <w:spacing w:val="20"/>
          <w:sz w:val="44"/>
          <w:szCs w:val="44"/>
        </w:rPr>
        <w:pict>
          <v:shape id="Надпись 1" o:spid="_x0000_s1044" type="#_x0000_m1045" style="position:absolute;left:0;text-align:left;margin-left:12.7pt;margin-top:5.9pt;width:244.05pt;height:138.2pt;z-index:251652096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</w:p>
    <w:p w:rsidR="00CF3F8D" w:rsidRDefault="00187C85">
      <w:pPr>
        <w:pStyle w:val="Standard"/>
        <w:spacing w:line="192" w:lineRule="auto"/>
        <w:jc w:val="center"/>
        <w:rPr>
          <w:rFonts w:ascii="Yu Gothic UI Light" w:eastAsia="Yu Gothic UI Light" w:hAnsi="Yu Gothic UI Light" w:cstheme="minorHAnsi"/>
          <w:b/>
          <w:color w:val="FF6600"/>
          <w:spacing w:val="20"/>
          <w:sz w:val="44"/>
          <w:szCs w:val="44"/>
        </w:rPr>
      </w:pPr>
      <w:r>
        <w:br w:type="page"/>
      </w:r>
    </w:p>
    <w:p w:rsidR="00CF3F8D" w:rsidRDefault="00187C85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>1 января 2023 года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стартовала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декларационная кампания</w:t>
      </w:r>
      <w:r>
        <w:rPr>
          <w:rFonts w:asciiTheme="minorHAnsi" w:hAnsiTheme="minorHAnsi" w:cstheme="minorHAnsi"/>
          <w:sz w:val="16"/>
          <w:szCs w:val="16"/>
        </w:rPr>
        <w:t>. В рамках декларационной кампании государственные гражданские служащие Приморского края обязаны представить сведения о доходах, расходах, об имуществе и обязател</w:t>
      </w:r>
      <w:r>
        <w:rPr>
          <w:rFonts w:asciiTheme="minorHAnsi" w:hAnsiTheme="minorHAnsi" w:cstheme="minorHAnsi"/>
          <w:sz w:val="16"/>
          <w:szCs w:val="16"/>
        </w:rPr>
        <w:t>ьствах имущественного характера не позднее 30 апреля 2023 года. Уточненные сведения представляются в течение мая этого года. Сведения представляются за отчетный период с 1 января по 31 декабря 2022 года.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Примечание:</w:t>
      </w:r>
      <w:r>
        <w:rPr>
          <w:rFonts w:asciiTheme="minorHAnsi" w:hAnsiTheme="minorHAnsi" w:cstheme="minorHAnsi"/>
          <w:sz w:val="16"/>
          <w:szCs w:val="16"/>
        </w:rPr>
        <w:t xml:space="preserve"> лица, замещающие муниципальные должности Приморского края, представляют такие сведения не позднее 1 апреля 2023 года. Уточненные сведения представляются указанными лицами не позднее 1 мая 2023 года.</w:t>
      </w:r>
    </w:p>
    <w:p w:rsidR="00CF3F8D" w:rsidRDefault="00CF3F8D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CF3F8D">
        <w:pict/>
      </w:r>
      <w:r w:rsidRPr="00CF3F8D">
        <w:pict>
          <v:shape id="Надпись 3" o:spid="_x0000_s1042" type="#_x0000_m1043" style="position:absolute;left:0;text-align:left;margin-left:-7pt;margin-top:16.05pt;width:141pt;height:34.5pt;z-index:251654144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1492250" cy="652145"/>
            <wp:effectExtent l="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 xml:space="preserve"> Ознакомиться с </w:t>
      </w:r>
      <w:r>
        <w:rPr>
          <w:rFonts w:asciiTheme="minorHAnsi" w:hAnsiTheme="minorHAnsi" w:cstheme="minorHAnsi"/>
          <w:b/>
          <w:sz w:val="16"/>
          <w:szCs w:val="16"/>
        </w:rPr>
        <w:t>Методическими рекомендациями</w:t>
      </w:r>
      <w:r>
        <w:rPr>
          <w:rFonts w:asciiTheme="minorHAnsi" w:hAnsiTheme="minorHAnsi" w:cstheme="minorHAnsi"/>
          <w:sz w:val="16"/>
          <w:szCs w:val="16"/>
        </w:rPr>
        <w:t xml:space="preserve"> Минтруда РФ по заполнению справки в 2023 году:</w:t>
      </w:r>
    </w:p>
    <w:p w:rsidR="00CF3F8D" w:rsidRDefault="00CF3F8D">
      <w:pPr>
        <w:pStyle w:val="Standard"/>
        <w:spacing w:before="120"/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  <w:hyperlink r:id="rId16">
        <w:r w:rsidR="00187C85">
          <w:rPr>
            <w:rFonts w:asciiTheme="minorHAnsi" w:hAnsiTheme="minorHAnsi" w:cstheme="minorHAnsi"/>
            <w:color w:val="000000" w:themeColor="text1"/>
            <w:sz w:val="16"/>
            <w:szCs w:val="16"/>
          </w:rPr>
          <w:t>https://mintrud.gov.ru/ministry/programms/anticorruption/9/5</w:t>
        </w:r>
      </w:hyperlink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16"/>
          <w:szCs w:val="16"/>
        </w:rPr>
        <w:t>2.</w:t>
      </w:r>
      <w:r>
        <w:rPr>
          <w:rFonts w:asciiTheme="minorHAnsi" w:hAnsiTheme="minorHAnsi" w:cstheme="minorHAnsi"/>
          <w:sz w:val="16"/>
          <w:szCs w:val="16"/>
        </w:rPr>
        <w:t xml:space="preserve"> Скачать актуальную вер</w:t>
      </w:r>
      <w:r>
        <w:rPr>
          <w:rFonts w:asciiTheme="minorHAnsi" w:hAnsiTheme="minorHAnsi" w:cstheme="minorHAnsi"/>
          <w:sz w:val="16"/>
          <w:szCs w:val="16"/>
        </w:rPr>
        <w:t xml:space="preserve">сию СПО </w:t>
      </w:r>
      <w:r>
        <w:rPr>
          <w:rFonts w:asciiTheme="minorHAnsi" w:hAnsiTheme="minorHAnsi" w:cstheme="minorHAnsi"/>
          <w:b/>
          <w:sz w:val="16"/>
          <w:szCs w:val="16"/>
        </w:rPr>
        <w:t>«Справки БК»</w:t>
      </w:r>
      <w:r>
        <w:rPr>
          <w:rFonts w:asciiTheme="minorHAnsi" w:hAnsiTheme="minorHAnsi" w:cstheme="minorHAnsi"/>
          <w:sz w:val="16"/>
          <w:szCs w:val="16"/>
        </w:rPr>
        <w:t xml:space="preserve"> (версия — 2.5.2)</w:t>
      </w:r>
    </w:p>
    <w:p w:rsidR="00CF3F8D" w:rsidRDefault="00CF3F8D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hyperlink r:id="rId17">
        <w:r w:rsidR="00187C85">
          <w:rPr>
            <w:rFonts w:asciiTheme="minorHAnsi" w:hAnsiTheme="minorHAnsi" w:cstheme="minorHAnsi"/>
            <w:sz w:val="16"/>
            <w:szCs w:val="16"/>
            <w:u w:val="single"/>
          </w:rPr>
          <w:t>http://www.kremlin.ru/structure/additional/12</w:t>
        </w:r>
      </w:hyperlink>
    </w:p>
    <w:p w:rsidR="00CF3F8D" w:rsidRDefault="00CF3F8D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hyperlink r:id="rId18">
        <w:r w:rsidR="00187C85">
          <w:rPr>
            <w:rFonts w:asciiTheme="minorHAnsi" w:hAnsiTheme="minorHAnsi" w:cstheme="minorHAnsi"/>
            <w:sz w:val="16"/>
            <w:szCs w:val="16"/>
            <w:u w:val="single"/>
          </w:rPr>
          <w:t>https://gossluzhba.gov.ru/anticorruption/spravki_bk</w:t>
        </w:r>
      </w:hyperlink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3.</w:t>
      </w:r>
      <w:r>
        <w:rPr>
          <w:rFonts w:asciiTheme="minorHAnsi" w:hAnsiTheme="minorHAnsi" w:cstheme="minorHAnsi"/>
          <w:sz w:val="16"/>
          <w:szCs w:val="16"/>
        </w:rPr>
        <w:t xml:space="preserve"> Собрать необходимые достоверные документы для правильного заполнения Справки.</w:t>
      </w:r>
    </w:p>
    <w:p w:rsidR="00CF3F8D" w:rsidRDefault="00CF3F8D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CF3F8D" w:rsidRDefault="00187C85">
      <w:pPr>
        <w:pStyle w:val="Standard"/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</w:rPr>
        <w:t>РАЗДЕЛ 1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single"/>
        </w:rPr>
        <w:t>«Сведения о доходах»</w:t>
      </w:r>
    </w:p>
    <w:p w:rsidR="00CF3F8D" w:rsidRDefault="00187C85">
      <w:pPr>
        <w:pStyle w:val="Default"/>
        <w:jc w:val="center"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>
        <w:rPr>
          <w:rFonts w:asciiTheme="minorHAnsi" w:hAnsiTheme="minorHAnsi" w:cstheme="minorHAnsi"/>
          <w:color w:val="auto"/>
          <w:sz w:val="16"/>
          <w:szCs w:val="16"/>
          <w:u w:val="single"/>
        </w:rPr>
        <w:t xml:space="preserve">(пп. </w:t>
      </w:r>
      <w:r>
        <w:rPr>
          <w:rFonts w:asciiTheme="minorHAnsi" w:hAnsiTheme="minorHAnsi" w:cstheme="minorHAnsi"/>
          <w:sz w:val="16"/>
          <w:szCs w:val="16"/>
          <w:u w:val="single"/>
        </w:rPr>
        <w:t>56</w:t>
      </w:r>
      <w:r>
        <w:rPr>
          <w:rFonts w:asciiTheme="minorHAnsi" w:hAnsiTheme="minorHAnsi" w:cstheme="minorHAnsi"/>
          <w:color w:val="auto"/>
          <w:sz w:val="16"/>
          <w:szCs w:val="16"/>
          <w:u w:val="single"/>
        </w:rPr>
        <w:t>-</w:t>
      </w:r>
      <w:r>
        <w:rPr>
          <w:rFonts w:asciiTheme="minorHAnsi" w:hAnsiTheme="minorHAnsi" w:cstheme="minorHAnsi"/>
          <w:sz w:val="16"/>
          <w:szCs w:val="16"/>
          <w:u w:val="single"/>
        </w:rPr>
        <w:t>81</w:t>
      </w:r>
      <w:r>
        <w:rPr>
          <w:rFonts w:asciiTheme="minorHAnsi" w:hAnsiTheme="minorHAnsi" w:cstheme="minorHAnsi"/>
          <w:color w:val="auto"/>
          <w:sz w:val="16"/>
          <w:szCs w:val="16"/>
          <w:u w:val="single"/>
        </w:rPr>
        <w:t xml:space="preserve"> Методических рекомендаций)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Для того, чтобы правильно заполнить данный раздел, сле</w:t>
      </w:r>
      <w:r>
        <w:rPr>
          <w:rFonts w:asciiTheme="minorHAnsi" w:hAnsiTheme="minorHAnsi" w:cstheme="minorHAnsi"/>
          <w:sz w:val="16"/>
          <w:szCs w:val="16"/>
        </w:rPr>
        <w:t>дует собрать сведения о доходах с места работы, в Социальном фонде РФ, в банках и иных организациях.</w:t>
      </w:r>
    </w:p>
    <w:p w:rsidR="00CF3F8D" w:rsidRDefault="00187C85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>В данном разделе необходимо указать доходы, полученные по о</w:t>
      </w:r>
      <w:r>
        <w:rPr>
          <w:rFonts w:asciiTheme="minorHAnsi" w:hAnsiTheme="minorHAnsi" w:cstheme="minorHAnsi"/>
          <w:color w:val="auto"/>
          <w:sz w:val="16"/>
          <w:szCs w:val="16"/>
        </w:rPr>
        <w:t>с</w:t>
      </w:r>
      <w:r>
        <w:rPr>
          <w:rFonts w:asciiTheme="minorHAnsi" w:hAnsiTheme="minorHAnsi" w:cstheme="minorHAnsi"/>
          <w:color w:val="auto"/>
          <w:sz w:val="16"/>
          <w:szCs w:val="16"/>
        </w:rPr>
        <w:t>новному месту работы; от педагогической и научной деятельности; процент от вкладов в банках и и</w:t>
      </w:r>
      <w:r>
        <w:rPr>
          <w:rFonts w:asciiTheme="minorHAnsi" w:hAnsiTheme="minorHAnsi" w:cstheme="minorHAnsi"/>
          <w:color w:val="auto"/>
          <w:sz w:val="16"/>
          <w:szCs w:val="16"/>
        </w:rPr>
        <w:t>ных кредитных организациях; от це</w:t>
      </w:r>
      <w:r>
        <w:rPr>
          <w:rFonts w:asciiTheme="minorHAnsi" w:hAnsiTheme="minorHAnsi" w:cstheme="minorHAnsi"/>
          <w:color w:val="auto"/>
          <w:sz w:val="16"/>
          <w:szCs w:val="16"/>
        </w:rPr>
        <w:t>н</w:t>
      </w:r>
      <w:r>
        <w:rPr>
          <w:rFonts w:asciiTheme="minorHAnsi" w:hAnsiTheme="minorHAnsi" w:cstheme="minorHAnsi"/>
          <w:color w:val="auto"/>
          <w:sz w:val="16"/>
          <w:szCs w:val="16"/>
        </w:rPr>
        <w:t>ных бумаг и долей участия в коммерческих организациях; социальные выплаты; иные доходы.</w:t>
      </w:r>
    </w:p>
    <w:p w:rsidR="00CF3F8D" w:rsidRDefault="00187C85">
      <w:pPr>
        <w:pStyle w:val="Default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В случае, если в отчетном периоде вы получили доход от прод</w:t>
      </w:r>
      <w:r>
        <w:rPr>
          <w:rFonts w:asciiTheme="minorHAnsi" w:hAnsiTheme="minorHAnsi" w:cstheme="minorHAnsi"/>
          <w:sz w:val="16"/>
          <w:szCs w:val="16"/>
        </w:rPr>
        <w:t>а</w:t>
      </w:r>
      <w:r>
        <w:rPr>
          <w:rFonts w:asciiTheme="minorHAnsi" w:hAnsiTheme="minorHAnsi" w:cstheme="minorHAnsi"/>
          <w:sz w:val="16"/>
          <w:szCs w:val="16"/>
        </w:rPr>
        <w:t>жи/сдачи в аренду жилья или другого недвижимого имущества, п</w:t>
      </w:r>
      <w:r>
        <w:rPr>
          <w:rFonts w:asciiTheme="minorHAnsi" w:hAnsiTheme="minorHAnsi" w:cstheme="minorHAnsi"/>
          <w:sz w:val="16"/>
          <w:szCs w:val="16"/>
        </w:rPr>
        <w:t>о</w:t>
      </w:r>
      <w:r>
        <w:rPr>
          <w:rFonts w:asciiTheme="minorHAnsi" w:hAnsiTheme="minorHAnsi" w:cstheme="minorHAnsi"/>
          <w:sz w:val="16"/>
          <w:szCs w:val="16"/>
        </w:rPr>
        <w:t>мимо суммы до</w:t>
      </w:r>
      <w:r>
        <w:rPr>
          <w:rFonts w:asciiTheme="minorHAnsi" w:hAnsiTheme="minorHAnsi" w:cstheme="minorHAnsi"/>
          <w:sz w:val="16"/>
          <w:szCs w:val="16"/>
        </w:rPr>
        <w:t>хода нужно указать его местонахождение, вид собс</w:t>
      </w:r>
      <w:r>
        <w:rPr>
          <w:rFonts w:asciiTheme="minorHAnsi" w:hAnsiTheme="minorHAnsi" w:cstheme="minorHAnsi"/>
          <w:sz w:val="16"/>
          <w:szCs w:val="16"/>
        </w:rPr>
        <w:t>т</w:t>
      </w:r>
      <w:r>
        <w:rPr>
          <w:rFonts w:asciiTheme="minorHAnsi" w:hAnsiTheme="minorHAnsi" w:cstheme="minorHAnsi"/>
          <w:sz w:val="16"/>
          <w:szCs w:val="16"/>
        </w:rPr>
        <w:t>венности и площадь в квадратных метрах. То же самое касается пр</w:t>
      </w:r>
      <w:r>
        <w:rPr>
          <w:rFonts w:asciiTheme="minorHAnsi" w:hAnsiTheme="minorHAnsi" w:cstheme="minorHAnsi"/>
          <w:sz w:val="16"/>
          <w:szCs w:val="16"/>
        </w:rPr>
        <w:t>о</w:t>
      </w:r>
      <w:r>
        <w:rPr>
          <w:rFonts w:asciiTheme="minorHAnsi" w:hAnsiTheme="minorHAnsi" w:cstheme="minorHAnsi"/>
          <w:sz w:val="16"/>
          <w:szCs w:val="16"/>
        </w:rPr>
        <w:t>дажи движимого имущества.</w:t>
      </w:r>
    </w:p>
    <w:p w:rsidR="00CF3F8D" w:rsidRDefault="00CF3F8D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CF3F8D">
        <w:pict/>
      </w:r>
      <w:r w:rsidRPr="00CF3F8D">
        <w:pict>
          <v:shape id="Надпись 6" o:spid="_x0000_s1040" type="#_x0000_m1041" style="position:absolute;left:0;text-align:left;margin-left:-.5pt;margin-top:17.2pt;width:177pt;height:35.9pt;z-index:251656192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830580" cy="830580"/>
            <wp:effectExtent l="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C85">
        <w:rPr>
          <w:rFonts w:asciiTheme="minorHAnsi" w:hAnsiTheme="minorHAnsi" w:cstheme="minorHAnsi"/>
          <w:sz w:val="16"/>
          <w:szCs w:val="16"/>
        </w:rPr>
        <w:t xml:space="preserve"> </w:t>
      </w:r>
    </w:p>
    <w:p w:rsidR="00CF3F8D" w:rsidRDefault="00187C8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lastRenderedPageBreak/>
        <w:t xml:space="preserve">Справку о доходах 2-НДФЛ Вы можете взять либо по основному месту работы, либо на сайте ФНС России, либо в официальном приложении Налоги ФЛ в разделе </w:t>
      </w:r>
      <w:r>
        <w:rPr>
          <w:rFonts w:asciiTheme="minorHAnsi" w:hAnsiTheme="minorHAnsi" w:cstheme="minorHAnsi"/>
          <w:b/>
          <w:color w:val="auto"/>
          <w:sz w:val="16"/>
          <w:szCs w:val="16"/>
        </w:rPr>
        <w:t>«Доходы и вычеты»</w:t>
      </w:r>
      <w:r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:rsidR="00CF3F8D" w:rsidRDefault="00187C85">
      <w:pPr>
        <w:pStyle w:val="aum3qi"/>
        <w:spacing w:before="120" w:beforeAutospacing="0" w:afterAutospacing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Информацию о доходах от ценных бумаг Вы можете получить  на  инвестиционной платформе, г</w:t>
      </w:r>
      <w:r>
        <w:rPr>
          <w:rFonts w:asciiTheme="minorHAnsi" w:hAnsiTheme="minorHAnsi" w:cstheme="minorHAnsi"/>
          <w:sz w:val="16"/>
          <w:szCs w:val="16"/>
        </w:rPr>
        <w:t>де размещены Ваши ценные бумаги.</w:t>
      </w:r>
    </w:p>
    <w:p w:rsidR="00CF3F8D" w:rsidRDefault="00187C85">
      <w:pPr>
        <w:pStyle w:val="Default"/>
        <w:spacing w:before="120" w:after="6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>Для получения сведений о доходах от вкладов в банках и иных кр</w:t>
      </w:r>
      <w:r>
        <w:rPr>
          <w:rFonts w:asciiTheme="minorHAnsi" w:hAnsiTheme="minorHAnsi" w:cstheme="minorHAnsi"/>
          <w:color w:val="auto"/>
          <w:sz w:val="16"/>
          <w:szCs w:val="16"/>
        </w:rPr>
        <w:t>е</w:t>
      </w:r>
      <w:r>
        <w:rPr>
          <w:rFonts w:asciiTheme="minorHAnsi" w:hAnsiTheme="minorHAnsi" w:cstheme="minorHAnsi"/>
          <w:color w:val="auto"/>
          <w:sz w:val="16"/>
          <w:szCs w:val="16"/>
        </w:rPr>
        <w:t>дитных организациях, а также доходах от ценных бумаг и долей уч</w:t>
      </w:r>
      <w:r>
        <w:rPr>
          <w:rFonts w:asciiTheme="minorHAnsi" w:hAnsiTheme="minorHAnsi" w:cstheme="minorHAnsi"/>
          <w:color w:val="auto"/>
          <w:sz w:val="16"/>
          <w:szCs w:val="16"/>
        </w:rPr>
        <w:t>а</w:t>
      </w:r>
      <w:r>
        <w:rPr>
          <w:rFonts w:asciiTheme="minorHAnsi" w:hAnsiTheme="minorHAnsi" w:cstheme="minorHAnsi"/>
          <w:color w:val="auto"/>
          <w:sz w:val="16"/>
          <w:szCs w:val="16"/>
        </w:rPr>
        <w:t>стия в коммерческих организациях Вы можете взять информацию из личного кабинета на сайте ФНС Рос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сии в разделе </w:t>
      </w:r>
      <w:r>
        <w:rPr>
          <w:rFonts w:asciiTheme="minorHAnsi" w:hAnsiTheme="minorHAnsi" w:cstheme="minorHAnsi"/>
          <w:b/>
          <w:color w:val="auto"/>
          <w:sz w:val="16"/>
          <w:szCs w:val="16"/>
        </w:rPr>
        <w:t>«Доходы и вычеты»</w:t>
      </w:r>
      <w:r>
        <w:rPr>
          <w:rFonts w:asciiTheme="minorHAnsi" w:hAnsiTheme="minorHAnsi" w:cstheme="minorHAnsi"/>
          <w:color w:val="auto"/>
          <w:sz w:val="16"/>
          <w:szCs w:val="16"/>
        </w:rPr>
        <w:t>, либо обратиться в обслуживающий Ваши счета банк:</w:t>
      </w:r>
    </w:p>
    <w:p w:rsidR="00CF3F8D" w:rsidRDefault="00CF3F8D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CF3F8D">
        <w:pict/>
      </w:r>
      <w:r w:rsidRPr="00CF3F8D">
        <w:pict>
          <v:shape id="Надпись 15" o:spid="_x0000_s1038" type="#_x0000_m1039" style="position:absolute;left:0;text-align:left;margin-left:-8.2pt;margin-top:8.8pt;width:106.5pt;height:28.7pt;z-index:251658240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1502410" cy="456565"/>
            <wp:effectExtent l="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В приложении Сбербанк Онлайн:</w:t>
      </w:r>
    </w:p>
    <w:p w:rsidR="00CF3F8D" w:rsidRDefault="00187C85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Откройте приложение → нажмите на карту → «Реквизиты и выписки» → «Выписки и справки» → «Сведения для госслужащих» → </w:t>
      </w:r>
      <w:r>
        <w:rPr>
          <w:rFonts w:asciiTheme="minorHAnsi" w:hAnsiTheme="minorHAnsi" w:cstheme="minorHAnsi"/>
          <w:sz w:val="16"/>
          <w:szCs w:val="16"/>
        </w:rPr>
        <w:t>выберите отчётный период, отчётную дату → «Заказать».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В веб-версии Сбербанк Онлайн:</w:t>
      </w:r>
    </w:p>
    <w:p w:rsidR="00CF3F8D" w:rsidRDefault="00187C85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Зайдите в личный кабинет → наберите в строке поиска «Выписки и справки» → «Сведения для госслужащих» → выберите отчётный период, отчётную дату → «Заказать документ».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В офис</w:t>
      </w:r>
      <w:r>
        <w:rPr>
          <w:rFonts w:asciiTheme="minorHAnsi" w:hAnsiTheme="minorHAnsi" w:cstheme="minorHAnsi"/>
          <w:b/>
          <w:bCs/>
          <w:sz w:val="16"/>
          <w:szCs w:val="16"/>
        </w:rPr>
        <w:t>е Сбербанка:</w:t>
      </w:r>
    </w:p>
    <w:p w:rsidR="00CF3F8D" w:rsidRDefault="00187C85">
      <w:pPr>
        <w:pStyle w:val="Standard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Попросите сотрудника банка распечатать сведения для госслужащих.</w:t>
      </w:r>
    </w:p>
    <w:p w:rsidR="00CF3F8D" w:rsidRDefault="00CF3F8D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CF3F8D">
        <w:pict/>
      </w:r>
      <w:r w:rsidRPr="00CF3F8D">
        <w:pict>
          <v:shape id="Надпись 5" o:spid="_x0000_s1036" type="#_x0000_m1037" style="position:absolute;left:0;text-align:left;margin-left:-8.2pt;margin-top:8.8pt;width:114.5pt;height:28.7pt;z-index:251660288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1657350" cy="413385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CF3F8D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</w:p>
    <w:p w:rsidR="00CF3F8D" w:rsidRDefault="00187C85">
      <w:pPr>
        <w:pStyle w:val="Standard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Откройте меню «Документы» → «Документы из Банка» → «</w:t>
      </w:r>
      <w:r>
        <w:rPr>
          <w:rFonts w:asciiTheme="minorHAnsi" w:hAnsiTheme="minorHAnsi" w:cstheme="minorHAnsi"/>
          <w:b/>
          <w:bCs/>
          <w:sz w:val="16"/>
          <w:szCs w:val="16"/>
        </w:rPr>
        <w:t>Выписки</w:t>
      </w:r>
      <w:r>
        <w:rPr>
          <w:rFonts w:asciiTheme="minorHAnsi" w:hAnsiTheme="minorHAnsi" w:cstheme="minorHAnsi"/>
          <w:sz w:val="16"/>
          <w:szCs w:val="16"/>
        </w:rPr>
        <w:t xml:space="preserve">». В правой части окна появится форма для указания реквизитов </w:t>
      </w:r>
      <w:r>
        <w:rPr>
          <w:rFonts w:asciiTheme="minorHAnsi" w:hAnsiTheme="minorHAnsi" w:cstheme="minorHAnsi"/>
          <w:b/>
          <w:bCs/>
          <w:sz w:val="16"/>
          <w:szCs w:val="16"/>
        </w:rPr>
        <w:t>выписки</w:t>
      </w:r>
      <w:r>
        <w:rPr>
          <w:rFonts w:asciiTheme="minorHAnsi" w:hAnsiTheme="minorHAnsi" w:cstheme="minorHAnsi"/>
          <w:sz w:val="16"/>
          <w:szCs w:val="16"/>
        </w:rPr>
        <w:t xml:space="preserve">. Укажите интересующий вас период. Галочками отметьте счета, по которым Вы хотите получить </w:t>
      </w:r>
      <w:r>
        <w:rPr>
          <w:rFonts w:asciiTheme="minorHAnsi" w:hAnsiTheme="minorHAnsi" w:cstheme="minorHAnsi"/>
          <w:b/>
          <w:bCs/>
          <w:sz w:val="16"/>
          <w:szCs w:val="16"/>
        </w:rPr>
        <w:t>выписки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CF3F8D" w:rsidRDefault="00CF3F8D">
      <w:pPr>
        <w:pStyle w:val="Standard"/>
        <w:jc w:val="center"/>
        <w:rPr>
          <w:rStyle w:val="aayyoo"/>
          <w:rFonts w:asciiTheme="minorHAnsi" w:hAnsiTheme="minorHAnsi" w:cstheme="minorHAnsi"/>
          <w:sz w:val="16"/>
          <w:szCs w:val="16"/>
        </w:rPr>
      </w:pPr>
      <w:r w:rsidRPr="00CF3F8D">
        <w:pict/>
      </w:r>
      <w:r w:rsidRPr="00CF3F8D">
        <w:pict>
          <v:shape id="Надпись 2" o:spid="_x0000_s1034" type="#_x0000_m1035" style="position:absolute;left:0;text-align:left;margin-left:-4.5pt;margin-top:5.15pt;width:115.3pt;height:25.2pt;z-index:251662336;mso-wrap-style:square;v-text-anchor:top" coordsize="" o:allowincell="f" path="m,l-127,r,-127l,-127xe" fillcolor="white" stroked="f" strokecolor="#3465a4" strokeweight=".26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1528445" cy="377190"/>
            <wp:effectExtent l="0" t="0" r="0" b="0"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CF3F8D">
      <w:pPr>
        <w:pStyle w:val="Standard"/>
        <w:jc w:val="both"/>
        <w:rPr>
          <w:rStyle w:val="aayyoo"/>
          <w:rFonts w:asciiTheme="minorHAnsi" w:hAnsiTheme="minorHAnsi" w:cstheme="minorHAnsi"/>
          <w:sz w:val="16"/>
          <w:szCs w:val="16"/>
        </w:rPr>
      </w:pPr>
    </w:p>
    <w:p w:rsidR="00CF3F8D" w:rsidRDefault="00187C85">
      <w:pPr>
        <w:pStyle w:val="Standard"/>
        <w:spacing w:after="60"/>
        <w:jc w:val="both"/>
        <w:rPr>
          <w:rStyle w:val="bkfqne"/>
          <w:rFonts w:asciiTheme="minorHAnsi" w:hAnsiTheme="minorHAnsi" w:cstheme="minorHAnsi"/>
          <w:sz w:val="16"/>
          <w:szCs w:val="16"/>
        </w:rPr>
      </w:pPr>
      <w:r>
        <w:rPr>
          <w:rStyle w:val="aayyoo"/>
          <w:rFonts w:asciiTheme="minorHAnsi" w:hAnsiTheme="minorHAnsi" w:cstheme="minorHAnsi"/>
          <w:sz w:val="16"/>
          <w:szCs w:val="16"/>
        </w:rPr>
        <w:t>Для получения справки для госслужащих,</w:t>
      </w:r>
      <w:r>
        <w:rPr>
          <w:rFonts w:asciiTheme="minorHAnsi" w:hAnsiTheme="minorHAnsi" w:cstheme="minorHAnsi"/>
          <w:sz w:val="16"/>
          <w:szCs w:val="16"/>
        </w:rPr>
        <w:t xml:space="preserve"> обратитесь в чат службы поддержки через мобильное приложение, либо личный кабинет на сайте, или позвоните по номеру </w:t>
      </w:r>
      <w:r>
        <w:rPr>
          <w:rStyle w:val="bkfqne"/>
          <w:rFonts w:asciiTheme="minorHAnsi" w:hAnsiTheme="minorHAnsi" w:cstheme="minorHAnsi"/>
          <w:sz w:val="16"/>
          <w:szCs w:val="16"/>
        </w:rPr>
        <w:t>8 800 555-25-50.</w:t>
      </w:r>
    </w:p>
    <w:p w:rsidR="00CF3F8D" w:rsidRDefault="00CF3F8D">
      <w:pPr>
        <w:pStyle w:val="Standard"/>
        <w:jc w:val="right"/>
        <w:rPr>
          <w:rStyle w:val="bkfqne"/>
          <w:rFonts w:asciiTheme="minorHAnsi" w:hAnsiTheme="minorHAnsi" w:cstheme="minorHAnsi"/>
          <w:sz w:val="16"/>
          <w:szCs w:val="16"/>
        </w:rPr>
      </w:pPr>
      <w:r w:rsidRPr="00CF3F8D">
        <w:pict/>
      </w:r>
      <w:r w:rsidRPr="00CF3F8D">
        <w:pict>
          <v:shape id="Надпись 9" o:spid="_x0000_s1032" type="#_x0000_m1033" style="position:absolute;left:0;text-align:left;margin-left:-4.2pt;margin-top:12.75pt;width:171.15pt;height:45.5pt;z-index:251664384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748030" cy="749300"/>
            <wp:effectExtent l="0" t="0" r="0" b="0"/>
            <wp:docPr id="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4968" t="24680" r="49746" b="5423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803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187C85">
      <w:pPr>
        <w:pStyle w:val="aum3qi"/>
        <w:spacing w:before="120" w:beforeAutospacing="0" w:afterAutospacing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bkfqne"/>
          <w:rFonts w:asciiTheme="minorHAnsi" w:hAnsiTheme="minorHAnsi" w:cstheme="minorHAnsi"/>
          <w:sz w:val="16"/>
          <w:szCs w:val="16"/>
        </w:rPr>
        <w:t xml:space="preserve">Документы, подтверждающие </w:t>
      </w:r>
      <w:r>
        <w:rPr>
          <w:rStyle w:val="bkfqne"/>
          <w:rFonts w:asciiTheme="minorHAnsi" w:hAnsiTheme="minorHAnsi" w:cstheme="minorHAnsi"/>
          <w:b/>
          <w:i/>
          <w:sz w:val="16"/>
          <w:szCs w:val="16"/>
          <w:u w:val="single"/>
        </w:rPr>
        <w:t>социальные и</w:t>
      </w:r>
      <w:r>
        <w:rPr>
          <w:rStyle w:val="bkfqne"/>
          <w:rFonts w:asciiTheme="minorHAnsi" w:hAnsiTheme="minorHAnsi" w:cstheme="minorHAnsi"/>
          <w:b/>
          <w:i/>
          <w:sz w:val="16"/>
          <w:szCs w:val="16"/>
          <w:u w:val="single"/>
        </w:rPr>
        <w:t xml:space="preserve"> пенсионные выплаты</w:t>
      </w:r>
      <w:r>
        <w:rPr>
          <w:rStyle w:val="bkfqne"/>
          <w:rFonts w:asciiTheme="minorHAnsi" w:hAnsiTheme="minorHAnsi" w:cstheme="minorHAnsi"/>
          <w:sz w:val="16"/>
          <w:szCs w:val="16"/>
        </w:rPr>
        <w:t>, а также информацию об имеющихся за отчетный период</w:t>
      </w:r>
      <w:r>
        <w:rPr>
          <w:rStyle w:val="bkfqne"/>
          <w:rFonts w:asciiTheme="minorHAnsi" w:hAnsiTheme="minorHAnsi" w:cstheme="minorHAnsi"/>
          <w:b/>
          <w:i/>
          <w:sz w:val="16"/>
          <w:szCs w:val="16"/>
        </w:rPr>
        <w:t xml:space="preserve"> </w:t>
      </w:r>
      <w:r>
        <w:rPr>
          <w:rStyle w:val="bkfqne"/>
          <w:rFonts w:asciiTheme="minorHAnsi" w:hAnsiTheme="minorHAnsi" w:cstheme="minorHAnsi"/>
          <w:b/>
          <w:i/>
          <w:sz w:val="16"/>
          <w:szCs w:val="16"/>
          <w:u w:val="single"/>
        </w:rPr>
        <w:t>больничных</w:t>
      </w:r>
      <w:r>
        <w:rPr>
          <w:rStyle w:val="bkfqne"/>
          <w:rFonts w:asciiTheme="minorHAnsi" w:hAnsiTheme="minorHAnsi" w:cstheme="minorHAnsi"/>
          <w:sz w:val="16"/>
          <w:szCs w:val="16"/>
        </w:rPr>
        <w:t xml:space="preserve"> Вы можете получить в региональном отделении Социального фонда России.</w:t>
      </w:r>
    </w:p>
    <w:p w:rsidR="00CF3F8D" w:rsidRDefault="00CF3F8D">
      <w:pPr>
        <w:jc w:val="center"/>
        <w:rPr>
          <w:sz w:val="12"/>
          <w:szCs w:val="12"/>
        </w:rPr>
      </w:pPr>
    </w:p>
    <w:p w:rsidR="00CF3F8D" w:rsidRDefault="00187C85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</w:rPr>
        <w:lastRenderedPageBreak/>
        <w:t>РАЗДЕЛ 2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single"/>
        </w:rPr>
        <w:t>«Сведения о расходах»</w:t>
      </w:r>
    </w:p>
    <w:p w:rsidR="00CF3F8D" w:rsidRDefault="00187C85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(пп. 82 – 96 Методических рекомендаций)</w:t>
      </w:r>
    </w:p>
    <w:p w:rsidR="00CF3F8D" w:rsidRDefault="00CF3F8D">
      <w:pPr>
        <w:pStyle w:val="aum3qi"/>
        <w:spacing w:before="280" w:after="280"/>
        <w:jc w:val="center"/>
        <w:rPr>
          <w:rStyle w:val="bkfqne"/>
          <w:rFonts w:asciiTheme="minorHAnsi" w:hAnsiTheme="minorHAnsi" w:cstheme="minorHAnsi"/>
          <w:sz w:val="18"/>
          <w:szCs w:val="18"/>
        </w:rPr>
      </w:pPr>
      <w:r w:rsidRPr="00CF3F8D">
        <w:rPr>
          <w:rFonts w:ascii="Calibri" w:hAnsi="Calibri" w:cstheme="minorHAnsi"/>
          <w:sz w:val="18"/>
          <w:szCs w:val="18"/>
        </w:rPr>
        <w:pict/>
      </w:r>
      <w:r w:rsidRPr="00CF3F8D">
        <w:rPr>
          <w:rFonts w:ascii="Calibri" w:hAnsi="Calibri" w:cstheme="minorHAnsi"/>
          <w:sz w:val="18"/>
          <w:szCs w:val="18"/>
        </w:rPr>
        <w:pict>
          <v:shape id="Надпись 13" o:spid="_x0000_s1030" type="#_x0000_m1031" style="position:absolute;left:0;text-align:left;margin-left:72.4pt;margin-top:6pt;width:178.2pt;height:145.4pt;z-index:251666432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</w:p>
    <w:p w:rsidR="00CF3F8D" w:rsidRDefault="00187C85">
      <w:pPr>
        <w:pStyle w:val="aum3qi"/>
        <w:spacing w:before="280" w:after="2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inline distT="0" distB="0" distL="0" distR="0">
            <wp:extent cx="773430" cy="1270000"/>
            <wp:effectExtent l="0" t="0" r="0" b="0"/>
            <wp:docPr id="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187C85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РАЗДЕЛ 3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single"/>
        </w:rPr>
        <w:t>«Сведения об имуществе»</w:t>
      </w:r>
    </w:p>
    <w:p w:rsidR="00CF3F8D" w:rsidRDefault="00187C85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(пп. 97 – 145 Методических рекомендаций)</w:t>
      </w:r>
    </w:p>
    <w:p w:rsidR="00CF3F8D" w:rsidRDefault="00CF3F8D">
      <w:pPr>
        <w:rPr>
          <w:rFonts w:asciiTheme="minorHAnsi" w:hAnsiTheme="minorHAnsi" w:cstheme="minorHAnsi"/>
          <w:sz w:val="16"/>
          <w:szCs w:val="16"/>
          <w:u w:val="single"/>
        </w:rPr>
      </w:pPr>
      <w:r w:rsidRPr="00CF3F8D">
        <w:rPr>
          <w:rFonts w:ascii="Calibri" w:hAnsi="Calibri" w:cstheme="minorHAnsi"/>
          <w:sz w:val="16"/>
          <w:szCs w:val="16"/>
          <w:u w:val="single"/>
        </w:rPr>
        <w:pict/>
      </w:r>
      <w:r w:rsidRPr="00CF3F8D">
        <w:rPr>
          <w:rFonts w:ascii="Calibri" w:hAnsi="Calibri" w:cstheme="minorHAnsi"/>
          <w:sz w:val="16"/>
          <w:szCs w:val="16"/>
          <w:u w:val="single"/>
        </w:rPr>
        <w:pict>
          <v:shape id="Надпись 17" o:spid="_x0000_s1028" type="#_x0000_m1029" style="position:absolute;margin-left:-5.6pt;margin-top:7.3pt;width:157.2pt;height:44pt;z-index:251668480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</w:p>
    <w:p w:rsidR="00CF3F8D" w:rsidRDefault="00187C85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1171575" cy="475615"/>
            <wp:effectExtent l="0" t="0" r="0" b="0"/>
            <wp:docPr id="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8D" w:rsidRDefault="00CF3F8D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CF3F8D" w:rsidRDefault="00187C85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Для заполнения </w:t>
      </w:r>
      <w:r>
        <w:rPr>
          <w:rFonts w:asciiTheme="minorHAnsi" w:hAnsiTheme="minorHAnsi" w:cstheme="minorHAnsi"/>
          <w:b/>
          <w:i/>
          <w:sz w:val="16"/>
          <w:szCs w:val="16"/>
        </w:rPr>
        <w:t>Подраздела 3.1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single"/>
        </w:rPr>
        <w:t>«Недвижимое имущество»</w:t>
      </w:r>
      <w:r>
        <w:rPr>
          <w:rFonts w:asciiTheme="minorHAnsi" w:hAnsiTheme="minorHAnsi" w:cstheme="minorHAnsi"/>
          <w:sz w:val="16"/>
          <w:szCs w:val="16"/>
        </w:rPr>
        <w:t xml:space="preserve"> Вам следует обратиться в региональный филиал Росреестра для получения выписки о зарегистрированных объектах недвижимости.</w:t>
      </w:r>
    </w:p>
    <w:p w:rsidR="00CF3F8D" w:rsidRDefault="00187C85">
      <w:pPr>
        <w:pStyle w:val="Standard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Для заполнения </w:t>
      </w:r>
      <w:r>
        <w:rPr>
          <w:rFonts w:asciiTheme="minorHAnsi" w:hAnsiTheme="minorHAnsi" w:cstheme="minorHAnsi"/>
          <w:b/>
          <w:i/>
          <w:sz w:val="16"/>
          <w:szCs w:val="16"/>
        </w:rPr>
        <w:t>Подраздела 3.2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single"/>
        </w:rPr>
        <w:t>«Транспортные средства»</w:t>
      </w:r>
      <w:r>
        <w:rPr>
          <w:rFonts w:asciiTheme="minorHAnsi" w:hAnsiTheme="minorHAnsi" w:cstheme="minorHAnsi"/>
          <w:sz w:val="16"/>
          <w:szCs w:val="16"/>
        </w:rPr>
        <w:t xml:space="preserve"> следует обратиться в следующие организации:</w:t>
      </w:r>
    </w:p>
    <w:p w:rsidR="00CF3F8D" w:rsidRDefault="00187C85">
      <w:pPr>
        <w:pStyle w:val="Standard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ГИМС МЧС России по Приморскому краю</w:t>
      </w:r>
      <w:r>
        <w:rPr>
          <w:rFonts w:asciiTheme="minorHAnsi" w:hAnsiTheme="minorHAnsi" w:cstheme="minorHAnsi"/>
          <w:sz w:val="16"/>
          <w:szCs w:val="16"/>
        </w:rPr>
        <w:t xml:space="preserve"> (для информации по маломерным судам);</w:t>
      </w:r>
    </w:p>
    <w:p w:rsidR="00CF3F8D" w:rsidRDefault="00187C85">
      <w:pPr>
        <w:pStyle w:val="Standard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="PT Astra Serif"/>
          <w:kern w:val="0"/>
          <w:sz w:val="16"/>
          <w:szCs w:val="16"/>
        </w:rPr>
        <w:t>Государственная инспекция по надзору за техническим состоянием и эксплуатацией самоходных машин и других видов техники, аттракционов</w:t>
      </w:r>
      <w:r>
        <w:rPr>
          <w:rFonts w:asciiTheme="minorHAnsi" w:hAnsiTheme="minorHAnsi" w:cstheme="minorHAnsi"/>
          <w:sz w:val="16"/>
          <w:szCs w:val="16"/>
        </w:rPr>
        <w:t xml:space="preserve">  Приморского края (Гостехнадзор) (для информации по вездеходным транспортным средств</w:t>
      </w:r>
      <w:r>
        <w:rPr>
          <w:rFonts w:asciiTheme="minorHAnsi" w:hAnsiTheme="minorHAnsi" w:cstheme="minorHAnsi"/>
          <w:sz w:val="16"/>
          <w:szCs w:val="16"/>
        </w:rPr>
        <w:t>ам, внедорожным, мототранспортным средствам);</w:t>
      </w:r>
    </w:p>
    <w:p w:rsidR="00CF3F8D" w:rsidRDefault="00187C85">
      <w:pPr>
        <w:pStyle w:val="Standard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МОРАС ГИБДД  УМВД России по Приморскому краю по месту жительства (для информации по транспортным средствам)</w:t>
      </w:r>
      <w:bookmarkStart w:id="1" w:name="_Hlk125556661"/>
      <w:bookmarkEnd w:id="1"/>
      <w:r>
        <w:rPr>
          <w:rFonts w:asciiTheme="minorHAnsi" w:hAnsiTheme="minorHAnsi" w:cstheme="minorHAnsi"/>
          <w:sz w:val="16"/>
          <w:szCs w:val="16"/>
        </w:rPr>
        <w:t>.</w:t>
      </w:r>
    </w:p>
    <w:p w:rsidR="00CF3F8D" w:rsidRDefault="00CF3F8D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:rsidR="00CF3F8D" w:rsidRDefault="00CF3F8D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CF3F8D">
        <w:pict/>
      </w:r>
      <w:r w:rsidRPr="00CF3F8D">
        <w:pict>
          <v:shape id="Надпись 19" o:spid="_x0000_s1026" type="#_x0000_m1027" style="position:absolute;left:0;text-align:left;margin-left:89.85pt;margin-top:1.6pt;width:159.85pt;height:107.9pt;z-index:251670528;mso-wrap-style:square;v-text-anchor:top" coordsize="" o:allowincell="f" path="m,l-127,r,-127l,-127xe" fillcolor="white" stroked="f" strokecolor="#3465a4" strokeweight=".18mm">
            <v:fill color2="black" o:detectmouseclick="t" type="solid"/>
            <v:stroke joinstyle="round" endcap="flat"/>
          </v:shape>
        </w:pict>
      </w:r>
      <w:r w:rsidR="00187C85">
        <w:rPr>
          <w:noProof/>
          <w:lang w:eastAsia="ru-RU" w:bidi="ar-SA"/>
        </w:rPr>
        <w:drawing>
          <wp:inline distT="0" distB="0" distL="0" distR="0">
            <wp:extent cx="1092200" cy="1390015"/>
            <wp:effectExtent l="0" t="0" r="0" b="0"/>
            <wp:docPr id="4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F8D" w:rsidSect="00CF3F8D">
      <w:headerReference w:type="even" r:id="rId27"/>
      <w:headerReference w:type="default" r:id="rId28"/>
      <w:footerReference w:type="even" r:id="rId29"/>
      <w:footerReference w:type="default" r:id="rId30"/>
      <w:type w:val="continuous"/>
      <w:pgSz w:w="16838" w:h="11906" w:orient="landscape"/>
      <w:pgMar w:top="567" w:right="567" w:bottom="567" w:left="567" w:header="57" w:footer="57" w:gutter="0"/>
      <w:cols w:num="3" w:space="566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8D" w:rsidRDefault="00CF3F8D" w:rsidP="00CF3F8D">
      <w:r>
        <w:separator/>
      </w:r>
    </w:p>
  </w:endnote>
  <w:endnote w:type="continuationSeparator" w:id="0">
    <w:p w:rsidR="00CF3F8D" w:rsidRDefault="00CF3F8D" w:rsidP="00CF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8D" w:rsidRDefault="00CF3F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8D" w:rsidRDefault="00CF3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8D" w:rsidRDefault="00CF3F8D" w:rsidP="00CF3F8D">
      <w:r>
        <w:separator/>
      </w:r>
    </w:p>
  </w:footnote>
  <w:footnote w:type="continuationSeparator" w:id="0">
    <w:p w:rsidR="00CF3F8D" w:rsidRDefault="00CF3F8D" w:rsidP="00CF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8D" w:rsidRDefault="00187C85">
    <w:pPr>
      <w:pStyle w:val="Header"/>
      <w:spacing w:before="120"/>
      <w:rPr>
        <w:color w:val="000000"/>
      </w:rPr>
    </w:pPr>
    <w:r>
      <w:rPr>
        <w:rFonts w:ascii="Yu Gothic UI" w:eastAsia="Yu Gothic UI" w:hAnsi="Yu Gothic UI" w:cstheme="minorHAnsi"/>
        <w:color w:val="000000"/>
        <w:sz w:val="16"/>
        <w:szCs w:val="16"/>
      </w:rPr>
      <w:t xml:space="preserve">                  Декларационная кампания 2023       </w:t>
    </w:r>
    <w:r>
      <w:rPr>
        <w:rFonts w:ascii="Yu Gothic UI" w:eastAsia="Yu Gothic UI" w:hAnsi="Yu Gothic UI" w:cstheme="minorHAnsi"/>
        <w:color w:val="000000"/>
        <w:sz w:val="16"/>
        <w:szCs w:val="16"/>
      </w:rPr>
      <w:t xml:space="preserve">                                               Декларационная кампания 2023                                                    Декларационная кампания 2023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8D" w:rsidRDefault="00187C85">
    <w:pPr>
      <w:pStyle w:val="Header"/>
      <w:spacing w:before="120"/>
      <w:rPr>
        <w:rFonts w:ascii="Yu Gothic UI" w:eastAsia="Yu Gothic UI" w:hAnsi="Yu Gothic UI" w:cstheme="minorHAnsi"/>
        <w:color w:val="77697A" w:themeColor="accent6" w:themeShade="BF"/>
        <w:sz w:val="16"/>
        <w:szCs w:val="16"/>
      </w:rPr>
    </w:pPr>
    <w:r>
      <w:rPr>
        <w:rFonts w:ascii="Yu Gothic UI" w:eastAsia="Yu Gothic UI" w:hAnsi="Yu Gothic UI" w:cstheme="minorHAnsi"/>
        <w:color w:val="000000"/>
        <w:sz w:val="16"/>
        <w:szCs w:val="16"/>
      </w:rPr>
      <w:t xml:space="preserve">           Декларационная кампания 2023  </w:t>
    </w:r>
    <w:r>
      <w:rPr>
        <w:rFonts w:ascii="Yu Gothic UI" w:eastAsia="Yu Gothic UI" w:hAnsi="Yu Gothic UI" w:cstheme="minorHAnsi"/>
        <w:color w:val="77697A" w:themeColor="accent6" w:themeShade="BF"/>
        <w:sz w:val="16"/>
        <w:szCs w:val="16"/>
      </w:rPr>
      <w:t xml:space="preserve">                                                           </w:t>
    </w:r>
    <w:r>
      <w:rPr>
        <w:rFonts w:ascii="Yu Gothic UI" w:eastAsia="Yu Gothic UI" w:hAnsi="Yu Gothic UI" w:cstheme="minorHAnsi"/>
        <w:color w:val="77697A" w:themeColor="accent6" w:themeShade="BF"/>
        <w:sz w:val="16"/>
        <w:szCs w:val="16"/>
      </w:rPr>
      <w:t xml:space="preserve"> </w:t>
    </w:r>
    <w:r>
      <w:rPr>
        <w:rFonts w:ascii="Yu Gothic UI" w:eastAsia="Yu Gothic UI" w:hAnsi="Yu Gothic UI" w:cstheme="minorHAnsi"/>
        <w:color w:val="000000"/>
        <w:sz w:val="16"/>
        <w:szCs w:val="16"/>
      </w:rPr>
      <w:t>Декларационная кампания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D5E"/>
    <w:multiLevelType w:val="multilevel"/>
    <w:tmpl w:val="3688817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C42785"/>
    <w:multiLevelType w:val="multilevel"/>
    <w:tmpl w:val="86C80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3F8D"/>
    <w:rsid w:val="00187C85"/>
    <w:rsid w:val="00CF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D"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CF3F8D"/>
  </w:style>
  <w:style w:type="character" w:customStyle="1" w:styleId="Internetlink">
    <w:name w:val="Internet link"/>
    <w:qFormat/>
    <w:rsid w:val="00CF3F8D"/>
    <w:rPr>
      <w:color w:val="000080"/>
      <w:u w:val="single"/>
    </w:rPr>
  </w:style>
  <w:style w:type="character" w:customStyle="1" w:styleId="aayyoo">
    <w:name w:val="aayyoo"/>
    <w:basedOn w:val="a0"/>
    <w:qFormat/>
    <w:rsid w:val="008C69BA"/>
  </w:style>
  <w:style w:type="character" w:customStyle="1" w:styleId="bkfqne">
    <w:name w:val="bkfqne"/>
    <w:basedOn w:val="a0"/>
    <w:qFormat/>
    <w:rsid w:val="008C69BA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1D6A41"/>
    <w:rPr>
      <w:rFonts w:ascii="Segoe UI" w:hAnsi="Segoe UI" w:cs="Mangal"/>
      <w:sz w:val="18"/>
      <w:szCs w:val="16"/>
    </w:rPr>
  </w:style>
  <w:style w:type="character" w:styleId="a6">
    <w:name w:val="Hyperlink"/>
    <w:basedOn w:val="a0"/>
    <w:uiPriority w:val="99"/>
    <w:unhideWhenUsed/>
    <w:rsid w:val="00B63470"/>
    <w:rPr>
      <w:color w:val="9454C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63470"/>
    <w:rPr>
      <w:color w:val="808080"/>
      <w:shd w:val="clear" w:color="auto" w:fill="E6E6E6"/>
    </w:rPr>
  </w:style>
  <w:style w:type="character" w:customStyle="1" w:styleId="a7">
    <w:name w:val="Верхний колонтитул Знак"/>
    <w:basedOn w:val="a0"/>
    <w:link w:val="Header"/>
    <w:uiPriority w:val="99"/>
    <w:qFormat/>
    <w:rsid w:val="00145349"/>
    <w:rPr>
      <w:rFonts w:cs="Mangal"/>
      <w:szCs w:val="21"/>
    </w:rPr>
  </w:style>
  <w:style w:type="character" w:customStyle="1" w:styleId="a8">
    <w:name w:val="Нижний колонтитул Знак"/>
    <w:basedOn w:val="a0"/>
    <w:link w:val="Footer"/>
    <w:uiPriority w:val="99"/>
    <w:qFormat/>
    <w:rsid w:val="00145349"/>
    <w:rPr>
      <w:rFonts w:cs="Mangal"/>
      <w:szCs w:val="21"/>
    </w:rPr>
  </w:style>
  <w:style w:type="paragraph" w:customStyle="1" w:styleId="a9">
    <w:name w:val="Заголовок"/>
    <w:basedOn w:val="Standard"/>
    <w:next w:val="Textbody"/>
    <w:qFormat/>
    <w:rsid w:val="00CF3F8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"/>
    <w:rsid w:val="00CF3F8D"/>
    <w:pPr>
      <w:spacing w:after="140" w:line="276" w:lineRule="auto"/>
    </w:pPr>
  </w:style>
  <w:style w:type="paragraph" w:styleId="ab">
    <w:name w:val="List"/>
    <w:basedOn w:val="Textbody"/>
    <w:rsid w:val="00CF3F8D"/>
  </w:style>
  <w:style w:type="paragraph" w:customStyle="1" w:styleId="Caption">
    <w:name w:val="Caption"/>
    <w:basedOn w:val="a"/>
    <w:qFormat/>
    <w:rsid w:val="00CF3F8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">
    <w:name w:val="Указатель1"/>
    <w:basedOn w:val="Standard"/>
    <w:qFormat/>
    <w:rsid w:val="00CF3F8D"/>
    <w:pPr>
      <w:suppressLineNumbers/>
    </w:pPr>
  </w:style>
  <w:style w:type="paragraph" w:customStyle="1" w:styleId="Standard">
    <w:name w:val="Standard"/>
    <w:qFormat/>
    <w:rsid w:val="00CF3F8D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CF3F8D"/>
    <w:pPr>
      <w:spacing w:after="120"/>
    </w:pPr>
  </w:style>
  <w:style w:type="paragraph" w:styleId="ac">
    <w:name w:val="caption"/>
    <w:basedOn w:val="Standard"/>
    <w:qFormat/>
    <w:rsid w:val="00CF3F8D"/>
    <w:pPr>
      <w:suppressLineNumbers/>
      <w:spacing w:before="120" w:after="120"/>
    </w:pPr>
    <w:rPr>
      <w:i/>
      <w:iCs/>
    </w:rPr>
  </w:style>
  <w:style w:type="paragraph" w:customStyle="1" w:styleId="aum3qi">
    <w:name w:val="aum3qi"/>
    <w:basedOn w:val="a"/>
    <w:qFormat/>
    <w:rsid w:val="008C69B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4"/>
    <w:uiPriority w:val="99"/>
    <w:semiHidden/>
    <w:unhideWhenUsed/>
    <w:qFormat/>
    <w:rsid w:val="001D6A41"/>
    <w:rPr>
      <w:rFonts w:ascii="Segoe UI" w:hAnsi="Segoe UI" w:cs="Mangal"/>
      <w:sz w:val="18"/>
      <w:szCs w:val="16"/>
    </w:rPr>
  </w:style>
  <w:style w:type="paragraph" w:styleId="ad">
    <w:name w:val="List Paragraph"/>
    <w:basedOn w:val="a"/>
    <w:uiPriority w:val="34"/>
    <w:qFormat/>
    <w:rsid w:val="00186C1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DE2F62"/>
    <w:pPr>
      <w:suppressAutoHyphens w:val="0"/>
    </w:pPr>
    <w:rPr>
      <w:rFonts w:ascii="Franklin Gothic Book" w:hAnsi="Franklin Gothic Book" w:cs="Franklin Gothic Book"/>
      <w:color w:val="000000"/>
      <w:kern w:val="0"/>
      <w:lang w:bidi="ar-SA"/>
    </w:rPr>
  </w:style>
  <w:style w:type="paragraph" w:customStyle="1" w:styleId="ae">
    <w:name w:val="Колонтитул"/>
    <w:basedOn w:val="a"/>
    <w:qFormat/>
    <w:rsid w:val="00CF3F8D"/>
  </w:style>
  <w:style w:type="paragraph" w:customStyle="1" w:styleId="Header">
    <w:name w:val="Header"/>
    <w:basedOn w:val="a"/>
    <w:link w:val="a7"/>
    <w:uiPriority w:val="99"/>
    <w:unhideWhenUsed/>
    <w:rsid w:val="00145349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ooter">
    <w:name w:val="Footer"/>
    <w:basedOn w:val="a"/>
    <w:link w:val="a8"/>
    <w:uiPriority w:val="99"/>
    <w:unhideWhenUsed/>
    <w:rsid w:val="00145349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">
    <w:name w:val="Содержимое врезки"/>
    <w:basedOn w:val="a"/>
    <w:qFormat/>
    <w:rsid w:val="00CF3F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yperlink" Target="https://gossluzhba.gov.ru/anticorruption/spravki_bk" TargetMode="External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kremlin.ru/structure/additional/12" TargetMode="Externa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yperlink" Target="https://mintrud.gov.ru/ministry/programms/anticorruption/9/5" TargetMode="External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8156-6398-4C11-B8D6-664EF837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Банеева Долгор Цыдыповна</dc:creator>
  <cp:lastModifiedBy>Stempovskaya_TE</cp:lastModifiedBy>
  <cp:revision>2</cp:revision>
  <cp:lastPrinted>2023-01-30T06:52:00Z</cp:lastPrinted>
  <dcterms:created xsi:type="dcterms:W3CDTF">2023-02-07T23:15:00Z</dcterms:created>
  <dcterms:modified xsi:type="dcterms:W3CDTF">2023-02-07T23:15:00Z</dcterms:modified>
  <dc:language>ru-RU</dc:language>
</cp:coreProperties>
</file>